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DE" w:rsidRDefault="00822E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2EDE" w:rsidRDefault="00822EDE">
      <w:pPr>
        <w:pStyle w:val="ConsPlusNormal"/>
        <w:jc w:val="both"/>
      </w:pPr>
    </w:p>
    <w:p w:rsidR="00822EDE" w:rsidRDefault="00822ED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22EDE" w:rsidRDefault="00822EDE">
      <w:pPr>
        <w:pStyle w:val="ConsPlusTitle"/>
        <w:jc w:val="center"/>
      </w:pPr>
    </w:p>
    <w:p w:rsidR="00822EDE" w:rsidRDefault="00822ED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822EDE" w:rsidRDefault="00822EDE">
      <w:pPr>
        <w:pStyle w:val="ConsPlusTitle"/>
        <w:jc w:val="center"/>
      </w:pPr>
    </w:p>
    <w:p w:rsidR="00822EDE" w:rsidRDefault="00822EDE">
      <w:pPr>
        <w:pStyle w:val="ConsPlusTitle"/>
        <w:jc w:val="center"/>
      </w:pPr>
      <w:r>
        <w:t>ПИСЬМО</w:t>
      </w:r>
    </w:p>
    <w:p w:rsidR="00822EDE" w:rsidRDefault="00822EDE">
      <w:pPr>
        <w:pStyle w:val="ConsPlusTitle"/>
        <w:jc w:val="center"/>
      </w:pPr>
      <w:r>
        <w:t>от 9 сентября 2014 г. N 11-200</w:t>
      </w:r>
    </w:p>
    <w:p w:rsidR="00822EDE" w:rsidRDefault="00822EDE">
      <w:pPr>
        <w:pStyle w:val="ConsPlusTitle"/>
        <w:jc w:val="center"/>
      </w:pPr>
    </w:p>
    <w:p w:rsidR="00822EDE" w:rsidRDefault="00822EDE">
      <w:pPr>
        <w:pStyle w:val="ConsPlusTitle"/>
        <w:jc w:val="center"/>
      </w:pPr>
      <w:r>
        <w:t>О НАПРАВЛЕНИИ</w:t>
      </w:r>
    </w:p>
    <w:p w:rsidR="00822EDE" w:rsidRDefault="00822EDE">
      <w:pPr>
        <w:pStyle w:val="ConsPlusTitle"/>
        <w:jc w:val="center"/>
      </w:pPr>
      <w:r>
        <w:t>МЕТОДИЧЕСКИХ МАТЕРИАЛОВ О ГОСУДАРСТВЕННОЙ АККРЕДИТАЦИИ</w:t>
      </w:r>
    </w:p>
    <w:p w:rsidR="00822EDE" w:rsidRDefault="00822EDE">
      <w:pPr>
        <w:pStyle w:val="ConsPlusTitle"/>
        <w:jc w:val="center"/>
      </w:pPr>
      <w:r>
        <w:t>ОБРАЗОВАТЕЛЬНОЙ ДЕЯТЕЛЬНОСТИ</w:t>
      </w: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В связи с вступлением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многочисленными запросами, поступающими от органов исполнительной власти субъектов Российской Федерации, осуществляющих переданные полномочия Российской Федерации в сфере образования, Федеральная служба по надзору в сфере образования и науки (Рособрнадзор) направляет </w:t>
      </w:r>
      <w:hyperlink w:anchor="P22" w:history="1">
        <w:r>
          <w:rPr>
            <w:color w:val="0000FF"/>
          </w:rPr>
          <w:t>методические материалы</w:t>
        </w:r>
      </w:hyperlink>
      <w:r>
        <w:t xml:space="preserve"> о государственной аккредитации образовательной деятельности.</w:t>
      </w:r>
      <w:proofErr w:type="gramEnd"/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jc w:val="right"/>
      </w:pPr>
      <w:r>
        <w:t>А.А.МУЗАЕВ</w:t>
      </w: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jc w:val="right"/>
      </w:pPr>
      <w:r>
        <w:t>Приложение</w:t>
      </w: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jc w:val="center"/>
      </w:pPr>
      <w:bookmarkStart w:id="0" w:name="P22"/>
      <w:bookmarkEnd w:id="0"/>
      <w:r>
        <w:t>МЕТОДИЧЕСКИЕ МАТЕРИАЛЫ</w:t>
      </w:r>
    </w:p>
    <w:p w:rsidR="00822EDE" w:rsidRDefault="00822EDE">
      <w:pPr>
        <w:pStyle w:val="ConsPlusNormal"/>
        <w:jc w:val="center"/>
      </w:pPr>
      <w:r>
        <w:t>О ГОСУДАРСТВЕННОЙ АККРЕДИТАЦИИ ОБРАЗОВАТЕЛЬНОЙ ДЕЯТЕЛЬНОСТИ</w:t>
      </w: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Государственная аккредитация образовательной деятельности проводится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r:id="rId7" w:history="1">
        <w:r>
          <w:rPr>
            <w:color w:val="0000FF"/>
          </w:rPr>
          <w:t>статьей 7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"Об образовании в Российской Федерации"), по заявлениям образовательных организаций, организаций, осуществляющих обучение, а также индивидуальных предпринимателей, за</w:t>
      </w:r>
      <w:proofErr w:type="gramEnd"/>
      <w:r>
        <w:t xml:space="preserve"> исключением индивидуальных предпринимателей, осуществляющих образовательную деятельность непосредственно (далее вместе - организации, осуществляющие образовательную деятельность),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образовательным программам, реализуемым указанными организациями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2 статьи 92</w:t>
        </w:r>
      </w:hyperlink>
      <w:r>
        <w:t xml:space="preserve"> Федерального закона "Об образовании в Российской Федерации"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организациях, осуществляющих образовательную деятельность.</w:t>
      </w:r>
      <w:proofErr w:type="gramEnd"/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части 7 статьи 92</w:t>
        </w:r>
      </w:hyperlink>
      <w:r>
        <w:t xml:space="preserve"> Федерального закона "Об образовании в Российской Федерации"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</w:t>
      </w:r>
      <w:r>
        <w:lastRenderedPageBreak/>
        <w:t>профессионального образования по каждой укрупненной группе профессий, специальностей и направлений подготовки, к которым относятся</w:t>
      </w:r>
      <w:proofErr w:type="gramEnd"/>
      <w:r>
        <w:t xml:space="preserve"> заявленные для государственной аккредитации основные профессиональные образовательные программы.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>Таким образом, если для государственной аккредитации образовательной деятельности заявлены основные профессиональные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звена, то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принимается в отношении среднего профессионального образования по каждой укрупненной группе профессий, специальностей и направлений подготовки, к которым</w:t>
      </w:r>
      <w:proofErr w:type="gramEnd"/>
      <w:r>
        <w:t xml:space="preserve"> относятся указанные заявленные для государственной аккредитации образовательной деятельности образовательные программы.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 обучение по этим образовательным программам в текущем учебном году (</w:t>
      </w:r>
      <w:hyperlink r:id="rId10" w:history="1">
        <w:r>
          <w:rPr>
            <w:color w:val="0000FF"/>
          </w:rPr>
          <w:t>часть 8 статьи 92</w:t>
        </w:r>
      </w:hyperlink>
      <w:r>
        <w:t xml:space="preserve"> Федерального закона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822EDE" w:rsidRDefault="00822ED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Частью 7 статьи 92</w:t>
        </w:r>
      </w:hyperlink>
      <w:r>
        <w:t xml:space="preserve"> Федерального закона "Об образовании в Российской Федерации" установлено, что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>В связи с этим, если заявленные к государственной аккредитации основные профессиональные образовательные программы, относящиеся к укрупненной группе профессий, специальностей и направлений подготовки, прошли процедуру государственной аккредитации, то аккредитованными считаются все основные профессиональные образовательные программы, входящие в эту укрупненную группу профессий, специальностей и направлений подготовки, которые реализуются в организации, осуществляющей образовательную деятельность.</w:t>
      </w:r>
      <w:proofErr w:type="gramEnd"/>
    </w:p>
    <w:p w:rsidR="00822EDE" w:rsidRDefault="00822EDE">
      <w:pPr>
        <w:pStyle w:val="ConsPlusNormal"/>
        <w:ind w:firstLine="540"/>
        <w:jc w:val="both"/>
      </w:pPr>
      <w:r>
        <w:t>При отказе в государственной аккредитации образовательной деятельности хотя бы по одной из заявленных к государственной аккредитации основных профессиональных образовательных программ, входящих в укрупненную группу профессий, специальностей и направлений подготовки, решение об отказе в государственной аккредитации образовательной деятельности принимается в отношении всей укрупненной группы профессий, специальностей и направлений подготовки.</w:t>
      </w:r>
    </w:p>
    <w:p w:rsidR="00822EDE" w:rsidRDefault="00822EDE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части 19 статьи 92</w:t>
        </w:r>
      </w:hyperlink>
      <w:r>
        <w:t xml:space="preserve"> Федерального закона "Об образовании в Российской Федерации"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822EDE" w:rsidRDefault="00822EDE">
      <w:pPr>
        <w:pStyle w:val="ConsPlusNormal"/>
        <w:ind w:firstLine="540"/>
        <w:jc w:val="both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822EDE" w:rsidRDefault="00822EDE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822EDE" w:rsidRDefault="00822EDE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27 января 2014 г. N 45 "Об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 (зарегистрирован Министерством юстиции Российской Федерации 28 февраля 2014 г., регистрационный N 31446) (далее - приказ Минобрнауки России от 27 января 2014 г. N 45</w:t>
      </w:r>
      <w:proofErr w:type="gramEnd"/>
      <w:r>
        <w:t xml:space="preserve">) </w:t>
      </w:r>
      <w:proofErr w:type="gramStart"/>
      <w:r>
        <w:t>утверждены</w:t>
      </w:r>
      <w:proofErr w:type="gramEnd"/>
      <w:r>
        <w:t xml:space="preserve"> в том числе формы:</w:t>
      </w:r>
    </w:p>
    <w:p w:rsidR="00822EDE" w:rsidRDefault="00822EDE">
      <w:pPr>
        <w:pStyle w:val="ConsPlusNormal"/>
        <w:ind w:firstLine="540"/>
        <w:jc w:val="both"/>
      </w:pPr>
      <w:r>
        <w:t>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программам;</w:t>
      </w:r>
    </w:p>
    <w:p w:rsidR="00822EDE" w:rsidRDefault="00822EDE">
      <w:pPr>
        <w:pStyle w:val="ConsPlusNormal"/>
        <w:ind w:firstLine="540"/>
        <w:jc w:val="both"/>
      </w:pPr>
      <w:r>
        <w:lastRenderedPageBreak/>
        <w:t>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>Таким образом, если организация, осуществляющая образовательную деятельность, заявила для государственной аккредитации образовательной деятельности основные общеобразовательные программы и основные профессиональные образовательные программы, то в случае принятия аккредитационным органом решения о государственной аккредитации образовательной деятельности в отношении такой организации по образовательным программам начального общего, основного общего, среднего общего образования в отношении каждого уровня общего образования, к которому относятся заявленные для государственной аккредитации</w:t>
      </w:r>
      <w:proofErr w:type="gramEnd"/>
      <w:r>
        <w:t xml:space="preserve"> основные общеобразовательные программы, и по основным профессиональным образовательным программам в отношении среднего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программы, ей выдается два свидетельства о государственной аккредитации и приложения к ним:</w:t>
      </w:r>
    </w:p>
    <w:p w:rsidR="00822EDE" w:rsidRDefault="00822EDE">
      <w:pPr>
        <w:pStyle w:val="ConsPlusNormal"/>
        <w:ind w:firstLine="540"/>
        <w:jc w:val="both"/>
      </w:pPr>
      <w:r>
        <w:t>- свидетельство о государственной аккредитации - для организаций, осуществляющих образовательную деятельность по основным общеобразовательным программам, срок действия которого составляет 12 лет;</w:t>
      </w:r>
    </w:p>
    <w:p w:rsidR="00822EDE" w:rsidRDefault="00822EDE">
      <w:pPr>
        <w:pStyle w:val="ConsPlusNormal"/>
        <w:ind w:firstLine="540"/>
        <w:jc w:val="both"/>
      </w:pPr>
      <w:r>
        <w:t>- свидетельство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срок действия которого составляет 6 лет.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Свидетельство (свидетельства) о государственной аккредитации и приложение (приложения) к нему (ним) оформляются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27 января 2014 г. N 45 и 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ним, утвержденным приказом Министерства образования и науки Российской Федерации от 7 апреля 2014 г. N</w:t>
      </w:r>
      <w:proofErr w:type="gramEnd"/>
      <w:r>
        <w:t xml:space="preserve"> 275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 апреля 2014 г., регистрационный N 32158).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При подаче организацией, осуществляющей образовательную деятельность, заявления о проведении государственной аккредитации образовательной деятельности и прилагаемых к нему документов по основным профессиональным образовательным программам начального профессионального образования следует руководствоваться </w:t>
      </w:r>
      <w:hyperlink r:id="rId16" w:history="1">
        <w:r>
          <w:rPr>
            <w:color w:val="0000FF"/>
          </w:rPr>
          <w:t>подпунктом 5 части 2 статьи 108</w:t>
        </w:r>
      </w:hyperlink>
      <w:r>
        <w:t xml:space="preserve"> Федерального закона "Об образовании в Российской Федерации", положениями которого установлено, что образовательные программы, реализующиеся в Российской Федерации до дня вступления в силу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"Об образовании</w:t>
      </w:r>
      <w:proofErr w:type="gramEnd"/>
      <w:r>
        <w:t xml:space="preserve"> </w:t>
      </w:r>
      <w:proofErr w:type="gramStart"/>
      <w:r>
        <w:t xml:space="preserve">в Российской Федерации", тождественны в части наименований образовательным программам, предусмотренным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  <w:proofErr w:type="gramEnd"/>
      <w:r>
        <w:t xml:space="preserve"> Так, основные профессиональные образовательные программы начального профессионального образования тождественны программам подготовки квалифицированных рабочих (служащих).</w:t>
      </w:r>
    </w:p>
    <w:p w:rsidR="00822EDE" w:rsidRDefault="00822EDE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подпунктом "а" пункта 2 части 3 статьи 12</w:t>
        </w:r>
      </w:hyperlink>
      <w:r>
        <w:t xml:space="preserve"> Федерального закона "Об образовании в Российской Федерации" программы подготовки квалифицированных рабочих (служащих) относятся к образовательным программам среднего профессионального образования.</w:t>
      </w:r>
    </w:p>
    <w:p w:rsidR="00822EDE" w:rsidRDefault="00822EDE">
      <w:pPr>
        <w:pStyle w:val="ConsPlusNormal"/>
        <w:ind w:firstLine="540"/>
        <w:jc w:val="both"/>
      </w:pPr>
      <w:r>
        <w:t>Так, в указанном выше случае при оформлении бланка свидетельства о государственной аккредитации образовательной деятельности по основным профессиональным образовательным программам начального профессионального образования в приложении (приложениях) к нему указывается уровень образования "среднее профессиональное образование".</w:t>
      </w:r>
    </w:p>
    <w:p w:rsidR="00822EDE" w:rsidRDefault="00822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EDE" w:rsidRDefault="00822ED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22EDE" w:rsidRDefault="00822EDE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13.07.2015 N 238-ФЗ в Федеральный </w:t>
      </w:r>
      <w:hyperlink r:id="rId21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29.12.2012 N 273-ФЗ "Об образовании в Российской Федерации"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года.</w:t>
      </w:r>
    </w:p>
    <w:p w:rsidR="00822EDE" w:rsidRDefault="00822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EDE" w:rsidRDefault="00822EDE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частью 9 статьи 108</w:t>
        </w:r>
      </w:hyperlink>
      <w:r>
        <w:t xml:space="preserve"> Федерального закона "Об образовании в Российской </w:t>
      </w:r>
      <w:r>
        <w:lastRenderedPageBreak/>
        <w:t xml:space="preserve">Федерации" в целях приведения образовательной деятельности в соответствие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ранее выданные свидетельства о государственной аккредитации переоформляются до 1 января 2016 года.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Учитывая положения </w:t>
      </w:r>
      <w:hyperlink r:id="rId24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18 ноября 2013 г. N 1039 "О государственной аккредитации образовательной деятельности" (далее - постановление Правительства Российской Федерации от 18 ноября 2013 г. N 1039) и </w:t>
      </w:r>
      <w:hyperlink r:id="rId25" w:history="1">
        <w:r>
          <w:rPr>
            <w:color w:val="0000FF"/>
          </w:rPr>
          <w:t>части 9 статьи 108</w:t>
        </w:r>
      </w:hyperlink>
      <w:r>
        <w:t xml:space="preserve"> Федерального закона "Об образовании в Российской Федерации", аккредитационные органы в срок до 1 января 2016 года переоформляют на основании заявлений организаций, осуществляющих образовательную</w:t>
      </w:r>
      <w:proofErr w:type="gramEnd"/>
      <w:r>
        <w:t xml:space="preserve"> </w:t>
      </w:r>
      <w:proofErr w:type="gramStart"/>
      <w:r>
        <w:t>деятельность, свидетельства о государственной аккредитации, выданные им до 1 сентября 2013 года, в отношении реализуемых ими основных образовательных программ, на срок действия имеющегося свидетельства о государственной аккредитации с указанием в приложении к переоформленному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  <w:proofErr w:type="gramEnd"/>
    </w:p>
    <w:p w:rsidR="00822EDE" w:rsidRDefault="00822EDE">
      <w:pPr>
        <w:pStyle w:val="ConsPlusNormal"/>
        <w:ind w:firstLine="540"/>
        <w:jc w:val="both"/>
      </w:pPr>
      <w:proofErr w:type="gramStart"/>
      <w:r>
        <w:t>При наличии у организации, осуществляющей образовательную деятельность, временного свидетельства, выданного до 1 сентября 2013 года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также на основании заявления организации, осуществляющей образовательную деятельность, и ранее принятого аккредитационным органом решения о государственной аккредитации с указанием в приложении к свидетельству уровней образования</w:t>
      </w:r>
      <w:proofErr w:type="gramEnd"/>
      <w:r>
        <w:t>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 (</w:t>
      </w:r>
      <w:hyperlink r:id="rId26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18 ноября 2013 г. N 1039).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При смене типа организации, осуществляющей образовательную деятельность, по решению ее учредителя свидетельство о государственной аккредитации переоформляется по основанию, указанному в </w:t>
      </w:r>
      <w:hyperlink r:id="rId27" w:history="1">
        <w:r>
          <w:rPr>
            <w:color w:val="0000FF"/>
          </w:rPr>
          <w:t>подпункте "а" пункта 78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(далее - Положение о государственной аккредитации образовательной деятельности), то есть в связи с изменением наименования организации, осуществляющей образовательную деятельность.</w:t>
      </w:r>
      <w:proofErr w:type="gramEnd"/>
    </w:p>
    <w:p w:rsidR="00822EDE" w:rsidRDefault="00822EDE">
      <w:pPr>
        <w:pStyle w:val="ConsPlusNormal"/>
        <w:ind w:firstLine="540"/>
        <w:jc w:val="both"/>
      </w:pPr>
      <w:r>
        <w:t>Необходимо обратить внимание на то, что при выдаче дубликата свидетельства (временного свидетельства) о государственной аккредитации с приложением в нем должны содержаться все сведения, имеющиеся в утраченном или испорченном свидетельстве (временном свидетельстве) о государственной аккредитации, без каких-либо изменений. Дубликат свидетельства (временного свидетельства) о государственной аккредитации оформляется на бланке свидетельства (временного свидетельства) о государственной аккредитации с пометкой "дубликат" (</w:t>
      </w:r>
      <w:hyperlink r:id="rId28" w:history="1">
        <w:r>
          <w:rPr>
            <w:color w:val="0000FF"/>
          </w:rPr>
          <w:t>пункт 76</w:t>
        </w:r>
      </w:hyperlink>
      <w:r>
        <w:t xml:space="preserve"> Положения о государственной аккредитации образовательной деятельности).</w:t>
      </w:r>
    </w:p>
    <w:p w:rsidR="00822EDE" w:rsidRDefault="00822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EDE" w:rsidRDefault="00822ED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22EDE" w:rsidRDefault="00822EDE">
      <w:pPr>
        <w:pStyle w:val="ConsPlusNormal"/>
        <w:ind w:firstLine="540"/>
        <w:jc w:val="both"/>
      </w:pPr>
      <w:r>
        <w:rPr>
          <w:color w:val="0A2666"/>
        </w:rPr>
        <w:t xml:space="preserve">Размер госпошлины, приведенный в данном документе, изменен. Актуальный размер см. в действующей редакции Налогового </w:t>
      </w:r>
      <w:hyperlink r:id="rId29" w:history="1">
        <w:r>
          <w:rPr>
            <w:color w:val="0000FF"/>
          </w:rPr>
          <w:t>кодекса</w:t>
        </w:r>
      </w:hyperlink>
      <w:r>
        <w:rPr>
          <w:color w:val="0A2666"/>
        </w:rPr>
        <w:t xml:space="preserve"> РФ.</w:t>
      </w:r>
    </w:p>
    <w:p w:rsidR="00822EDE" w:rsidRDefault="00822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По вопросу порядка и размеров взимания государственной пошлины за предоставление государственной услуги по государственной аккредитации образовательной деятельности сообщаем, что в соответствии с </w:t>
      </w:r>
      <w:hyperlink r:id="rId30" w:history="1">
        <w:r>
          <w:rPr>
            <w:color w:val="0000FF"/>
          </w:rPr>
          <w:t>подпунктом 129 пункта 1 статьи 333.33</w:t>
        </w:r>
      </w:hyperlink>
      <w:r>
        <w:t xml:space="preserve"> Налогового кодекса Российской Федерации государственная пошлина за переоформление свидетельства о государственной аккредитации образовательного учреждения в связи с государственной аккредитацией образовательных программ, укрупненных групп направлений подготовки и специальностей среднего профессионального образования уплачивается в</w:t>
      </w:r>
      <w:proofErr w:type="gramEnd"/>
      <w:r>
        <w:t xml:space="preserve"> сумме 25000 рублей независимо от количества заявленных для государственной аккредитации образовательной деятельности образовательных программ.</w:t>
      </w:r>
    </w:p>
    <w:p w:rsidR="00822EDE" w:rsidRDefault="00822EDE">
      <w:pPr>
        <w:pStyle w:val="ConsPlusNormal"/>
        <w:ind w:firstLine="540"/>
        <w:jc w:val="both"/>
      </w:pPr>
      <w:r>
        <w:t xml:space="preserve">Также следует отметить, что если у заявителя на момент подачи заявления о переоформлении свидетельства о государственной аккредитации и (или) приложения </w:t>
      </w:r>
      <w:r>
        <w:lastRenderedPageBreak/>
        <w:t>(приложений) к нему имеются несколько оснований для переоформления свидетельства о государственной аккредитации, то государственная пошлина уплачивается как за одно совершенное в отношении заявителя юридически значимое действие. При этом размер государственной пошлины исчисляется в следующем порядке:</w:t>
      </w:r>
    </w:p>
    <w:p w:rsidR="00822EDE" w:rsidRDefault="00822EDE">
      <w:pPr>
        <w:pStyle w:val="ConsPlusNormal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Налоговым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предусмотрена уплата государственной пошлины в одинаковом размере, государственная пошлина взимается в однократном размере;</w:t>
      </w:r>
    </w:p>
    <w:p w:rsidR="00822EDE" w:rsidRDefault="00822EDE">
      <w:pPr>
        <w:pStyle w:val="ConsPlusNormal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Налоговым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предусмотрена уплата государственной пошлины в различных размерах, то государственная пошлина взимается в максимально установленном размере.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Кроме того, сообщаем, что </w:t>
      </w:r>
      <w:hyperlink r:id="rId33" w:history="1">
        <w:r>
          <w:rPr>
            <w:color w:val="0000FF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34" w:history="1">
        <w:r>
          <w:rPr>
            <w:color w:val="0000FF"/>
          </w:rPr>
          <w:t>порядок</w:t>
        </w:r>
      </w:hyperlink>
      <w:r>
        <w:t xml:space="preserve"> их аккредитации, в том числе порядок ведения реестра экспертов и экспертных организаций, </w:t>
      </w:r>
      <w:hyperlink r:id="rId35" w:history="1">
        <w:r>
          <w:rPr>
            <w:color w:val="0000FF"/>
          </w:rPr>
          <w:t>порядок</w:t>
        </w:r>
      </w:hyperlink>
      <w:r>
        <w:t xml:space="preserve"> отбора экспертов и экспертных организаций для проведения аккредитационной экспертизы утверждены приказом Министерства образования и науки Российской Федерации от 20 мая 2014 г. N 556 (зарегистрирован Министерством юстиции Российской Федерации 31 июля 2014 г., регистрационный</w:t>
      </w:r>
      <w:proofErr w:type="gramEnd"/>
      <w:r>
        <w:t xml:space="preserve"> </w:t>
      </w:r>
      <w:proofErr w:type="gramStart"/>
      <w:r>
        <w:t>N 33374) (далее - приказ Минобрнауки России от 20 мая 2014 г. N 556), который вступил в силу с 1 сентября 2014 года.</w:t>
      </w:r>
      <w:proofErr w:type="gramEnd"/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36" w:history="1">
        <w:r>
          <w:rPr>
            <w:color w:val="0000FF"/>
          </w:rPr>
          <w:t>пункту 5</w:t>
        </w:r>
      </w:hyperlink>
      <w:r>
        <w:t xml:space="preserve"> Порядка аккредитации экспертов и экспертных организаций, привлекаемых для проведения аккредитационной экспертизы, в том числе порядка ведения реестра экспертов и экспертных организаций, утвержденного приказом Минобрнауки России от 20 мая 2014 г. N 556 (далее - Порядок аккредитации экспертов и экспертных организаций), в целях проведения аккредитации экспертов и экспертных организаций, привлекаемых аккредитационными органами для проведения аккредитационной экспертизы организаций, осуществляющих образовательную</w:t>
      </w:r>
      <w:proofErr w:type="gramEnd"/>
      <w:r>
        <w:t xml:space="preserve"> деятельность, аккредитационный орган создает аккредитационную комиссию, утверждает положение об аккредитационной комисс</w:t>
      </w:r>
      <w:proofErr w:type="gramStart"/>
      <w:r>
        <w:t>ии и ее</w:t>
      </w:r>
      <w:proofErr w:type="gramEnd"/>
      <w:r>
        <w:t xml:space="preserve"> состав.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37" w:history="1">
        <w:r>
          <w:rPr>
            <w:color w:val="0000FF"/>
          </w:rPr>
          <w:t>пункту 25</w:t>
        </w:r>
      </w:hyperlink>
      <w:r>
        <w:t xml:space="preserve"> Порядка аккредитации экспертов и экспертных организаций распорядительный акт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издается аккредитационным органом не позднее 30 рабочих дней со дня приема заявления об установлении полномочий физического лица в качестве эксперта либо заявления об установлении полномочий юридического лица в качестве экспертной организации.</w:t>
      </w:r>
      <w:proofErr w:type="gramEnd"/>
    </w:p>
    <w:p w:rsidR="00822EDE" w:rsidRDefault="00822EDE">
      <w:pPr>
        <w:pStyle w:val="ConsPlusNormal"/>
        <w:ind w:firstLine="540"/>
        <w:jc w:val="both"/>
      </w:pPr>
      <w:proofErr w:type="gramStart"/>
      <w:r>
        <w:t>Учитывая временные затраты, которые потребуются на создание аккредитационной комиссии, утверждение положения о ней и ее состава, а также на аккредитацию экспертов и экспертных организаций, привлекаемых аккредитационными органами для проведения аккредитационной экспертизы организаций, осуществляющих образовательную деятельность, аккредитационные органы до совершения указанных выше действий могут привлекать для проведения аккредитационной экспертизы ранее аттестованных экспертов.</w:t>
      </w:r>
      <w:proofErr w:type="gramEnd"/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8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39" w:history="1">
        <w:r>
          <w:rPr>
            <w:color w:val="0000FF"/>
          </w:rPr>
          <w:t>3</w:t>
        </w:r>
      </w:hyperlink>
      <w:r>
        <w:t xml:space="preserve"> Порядка отбора экспертов и экспертных организаций для проведения аккредитационной экспертизы, утвержденного приказом Минобрнауки России от 20 мая 2014 г. N 556, для проведения аккредитационной экспертизы аккредитационные органы осуществляют отбор экспертов и (или) экспертных организаций для проведения аккредитационной экспертизы из реестра экспертов и экспертных организаций, привлекаемых для проведения аккредитационной экспертизы (далее - реестр).</w:t>
      </w:r>
      <w:proofErr w:type="gramEnd"/>
      <w:r>
        <w:t xml:space="preserve"> Отбор экспертов и (или) экспертных организаций для проведения аккредитационной экспертизы осуществляется из реестра в автоматизированном режиме с использованием метода случайного выбора.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0" w:history="1">
        <w:r>
          <w:rPr>
            <w:color w:val="0000FF"/>
          </w:rPr>
          <w:t>пунктом 2</w:t>
        </w:r>
      </w:hyperlink>
      <w:r>
        <w:t xml:space="preserve"> Правил оплаты услуг экспертов и экспертных организаций и возмещения расходов, понесенных ими в связи с проведением аккредитационной экспертизы, утвержденных постановлением Правительства Российской Федерации от 24 апреля 2013 г. N 370 (далее - Правила), оплата услуг эксперта или экспертной организации и возмещение понесенных ими расходов в связи с проведением аккредитационной экспертизы осуществляются в соответствии с заключенным между</w:t>
      </w:r>
      <w:proofErr w:type="gramEnd"/>
      <w:r>
        <w:t xml:space="preserve"> органом исполнительной власти субъекта Российской Федерации, осуществляющим переданные Российской Федерацией полномочия в сфере образования, и экспертом или экспертной организацией гражданско-правовым договором.</w:t>
      </w:r>
    </w:p>
    <w:p w:rsidR="00822EDE" w:rsidRDefault="00822EDE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Правилами</w:t>
        </w:r>
      </w:hyperlink>
      <w:r>
        <w:t xml:space="preserve"> не предусмотрено применение норм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5 мая 2013 г. N 44-</w:t>
      </w:r>
      <w:r>
        <w:lastRenderedPageBreak/>
        <w:t>ФЗ "О контрактной системе в сфере закупок товаров, работ, услуг для обеспечения государственных и муниципальных нужд" при привлечении экспертов и (или) экспертных организаций к проведению аккредитационной экспертизы.</w:t>
      </w:r>
    </w:p>
    <w:p w:rsidR="00822EDE" w:rsidRDefault="00822EDE">
      <w:pPr>
        <w:pStyle w:val="ConsPlusNormal"/>
        <w:ind w:firstLine="540"/>
        <w:jc w:val="both"/>
      </w:pPr>
      <w:r>
        <w:t xml:space="preserve">В соответствии с </w:t>
      </w:r>
      <w:hyperlink r:id="rId43" w:history="1">
        <w:r>
          <w:rPr>
            <w:color w:val="0000FF"/>
          </w:rPr>
          <w:t>пунктом 62</w:t>
        </w:r>
      </w:hyperlink>
      <w:r>
        <w:t xml:space="preserve"> Положения о государственной аккредитации образовательной деятельности организация, осуществляющая образовательную деятельность, вправе отозвать заявление о проведении государственной аккредитации образовательной деятельности на любом этапе государственной аккредитации до принятия решения аккредитационным органом.</w:t>
      </w:r>
    </w:p>
    <w:p w:rsidR="00822EDE" w:rsidRDefault="00822EDE">
      <w:pPr>
        <w:pStyle w:val="ConsPlusNormal"/>
        <w:ind w:firstLine="540"/>
        <w:jc w:val="both"/>
      </w:pPr>
      <w:r>
        <w:t>При этом организация, осуществляющая образовательную деятельность, не может отозвать заявление о проведении государственной аккредитации образовательной деятельности, которое было представлено в аккредитационный орган для проведения государственной аккредитации образовательной деятельности и принято к рассмотрению по существу, в части одной или нескольких образовательных программ.</w:t>
      </w:r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По вопросу предоставления государственной услуги по государственной аккредитации образовательной деятельности на базе многофункциональных центров предоставления государственных и муниципальных услуг сообщаем, что в соответствии с </w:t>
      </w:r>
      <w:hyperlink r:id="rId44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перечни государственных и муниципальных услуг, предоставляемых в многофункциональных центрах, утверждаются:</w:t>
      </w:r>
      <w:proofErr w:type="gramEnd"/>
    </w:p>
    <w:p w:rsidR="00822EDE" w:rsidRDefault="00822EDE">
      <w:pPr>
        <w:pStyle w:val="ConsPlusNormal"/>
        <w:ind w:firstLine="540"/>
        <w:jc w:val="both"/>
      </w:pPr>
      <w:r>
        <w:t>1) актом Правительства Российской Федерации - для государственных услуг, предоставляемых федеральными органами исполнительной власти, органами государственных внебюджетных фондов;</w:t>
      </w:r>
    </w:p>
    <w:p w:rsidR="00822EDE" w:rsidRDefault="00822EDE">
      <w:pPr>
        <w:pStyle w:val="ConsPlusNormal"/>
        <w:ind w:firstLine="540"/>
        <w:jc w:val="both"/>
      </w:pPr>
      <w: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фондами.</w:t>
      </w:r>
    </w:p>
    <w:p w:rsidR="00822EDE" w:rsidRDefault="00822EDE">
      <w:pPr>
        <w:pStyle w:val="ConsPlusNormal"/>
        <w:ind w:firstLine="540"/>
        <w:jc w:val="both"/>
      </w:pPr>
      <w:hyperlink r:id="rId45" w:history="1">
        <w:proofErr w:type="gramStart"/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федеральными органами исполнительной власти и органами государственных внебюджетных фондов и рекомендуемый </w:t>
      </w:r>
      <w:hyperlink r:id="rId46" w:history="1">
        <w:r>
          <w:rPr>
            <w:color w:val="0000FF"/>
          </w:rPr>
          <w:t>перечень</w:t>
        </w:r>
      </w:hyperlink>
      <w:r>
        <w:t xml:space="preserve"> государственных и муниципальных услуг, предоставление которых может быть организовано по принципу "одного окна", в том числе на базе многофункциональных центров предоставления государственных и муниципальных услуг (далее</w:t>
      </w:r>
      <w:proofErr w:type="gramEnd"/>
      <w:r>
        <w:t xml:space="preserve"> - </w:t>
      </w:r>
      <w:proofErr w:type="gramStart"/>
      <w:r>
        <w:t>Перечни), утверждены постановлением Правительства Российской Федерации от 27 сентября 2011 г. N 797.</w:t>
      </w:r>
      <w:proofErr w:type="gramEnd"/>
    </w:p>
    <w:p w:rsidR="00822EDE" w:rsidRDefault="00822EDE">
      <w:pPr>
        <w:pStyle w:val="ConsPlusNormal"/>
        <w:ind w:firstLine="540"/>
        <w:jc w:val="both"/>
      </w:pPr>
      <w:proofErr w:type="gramStart"/>
      <w:r>
        <w:t xml:space="preserve">Высшим исполнительным органам государственной власти субъектов Российской Федерации при формировании перечня государственных услуг, предоставляемых органами государственной власти субъекта Российской Федерации и территориальными государственными внебюджетными фондами, рекомендовано руководствоваться Перечнями, которые утверждены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</w:t>
      </w:r>
      <w:hyperlink r:id="rId48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27 сентября 2011 г. N 797).</w:t>
      </w:r>
      <w:proofErr w:type="gramEnd"/>
    </w:p>
    <w:p w:rsidR="00822EDE" w:rsidRDefault="00822EDE">
      <w:pPr>
        <w:pStyle w:val="ConsPlusNormal"/>
        <w:ind w:firstLine="540"/>
        <w:jc w:val="both"/>
      </w:pPr>
      <w:r>
        <w:t xml:space="preserve">Предоставление государственной услуги по государственной аккредитации образовательной деятельности на базе многофункциональных центров предоставления государственных и муниципальных услуг Перечнями, утвержденными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797, не предусмотрено.</w:t>
      </w:r>
    </w:p>
    <w:p w:rsidR="00822EDE" w:rsidRDefault="00822EDE">
      <w:pPr>
        <w:pStyle w:val="ConsPlusNormal"/>
        <w:ind w:firstLine="540"/>
        <w:jc w:val="both"/>
      </w:pPr>
      <w:r>
        <w:t xml:space="preserve">Вместе с тем нормами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Федерации", </w:t>
      </w:r>
      <w:hyperlink r:id="rId51" w:history="1">
        <w:r>
          <w:rPr>
            <w:color w:val="0000FF"/>
          </w:rPr>
          <w:t>Положения</w:t>
        </w:r>
      </w:hyperlink>
      <w:r>
        <w:t xml:space="preserve"> о государственной аккредитации образовательной деятельности установлено, что заявление о предоставлении государственной услуги по государственной аккредитации образовательной деятельности предоставляется заявителем в органы государственной власти субъектов Российской Федерации, осуществляющие переданные полномочия Российской Федерации в сфере образования.</w:t>
      </w: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ind w:firstLine="540"/>
        <w:jc w:val="both"/>
      </w:pPr>
    </w:p>
    <w:p w:rsidR="00822EDE" w:rsidRDefault="00822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1" w:name="_GoBack"/>
      <w:bookmarkEnd w:id="1"/>
    </w:p>
    <w:sectPr w:rsidR="00512FC7" w:rsidSect="0018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DE"/>
    <w:rsid w:val="00512FC7"/>
    <w:rsid w:val="008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764A63A7A80348F8019DECCCC789A47A7CE15A906D0CBF5D4FD80C84yBHBK" TargetMode="External"/><Relationship Id="rId18" Type="http://schemas.openxmlformats.org/officeDocument/2006/relationships/hyperlink" Target="consultantplus://offline/ref=C0764A63A7A80348F8019DECCCC789A47A72E75E936A0CBF5D4FD80C84yBHBK" TargetMode="External"/><Relationship Id="rId26" Type="http://schemas.openxmlformats.org/officeDocument/2006/relationships/hyperlink" Target="consultantplus://offline/ref=C0764A63A7A80348F8019DECCCC789A47A72E458956A0CBF5D4FD80C84BBCDB4A8FCC6519226AB4Ay4HAK" TargetMode="External"/><Relationship Id="rId39" Type="http://schemas.openxmlformats.org/officeDocument/2006/relationships/hyperlink" Target="consultantplus://offline/ref=C0764A63A7A80348F8019DECCCC789A47A7DE55092610CBF5D4FD80C84BBCDB4A8FCC6519226AA4Dy4HCK" TargetMode="External"/><Relationship Id="rId21" Type="http://schemas.openxmlformats.org/officeDocument/2006/relationships/hyperlink" Target="consultantplus://offline/ref=C0764A63A7A80348F8019DECCCC789A47A72E75E936A0CBF5D4FD80C84BBCDB4A8FCC6519227AD49y4HBK" TargetMode="External"/><Relationship Id="rId34" Type="http://schemas.openxmlformats.org/officeDocument/2006/relationships/hyperlink" Target="consultantplus://offline/ref=C0764A63A7A80348F8019DECCCC789A47A7DE55092610CBF5D4FD80C84BBCDB4A8FCC6519226AB4Fy4HAK" TargetMode="External"/><Relationship Id="rId42" Type="http://schemas.openxmlformats.org/officeDocument/2006/relationships/hyperlink" Target="consultantplus://offline/ref=C0764A63A7A80348F8019DECCCC789A47A72E55A906C0CBF5D4FD80C84yBHBK" TargetMode="External"/><Relationship Id="rId47" Type="http://schemas.openxmlformats.org/officeDocument/2006/relationships/hyperlink" Target="consultantplus://offline/ref=C0764A63A7A80348F8019DECCCC789A47A73E35B9D680CBF5D4FD80C84yBHBK" TargetMode="External"/><Relationship Id="rId50" Type="http://schemas.openxmlformats.org/officeDocument/2006/relationships/hyperlink" Target="consultantplus://offline/ref=C0764A63A7A80348F8019DECCCC789A47A72E75E936A0CBF5D4FD80C84yBHBK" TargetMode="External"/><Relationship Id="rId7" Type="http://schemas.openxmlformats.org/officeDocument/2006/relationships/hyperlink" Target="consultantplus://offline/ref=C0764A63A7A80348F8019DECCCC789A47A72E75E936A0CBF5D4FD80C84BBCDB4A8FCC6519226AA4By4H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764A63A7A80348F8019DECCCC789A47A72E75E936A0CBF5D4FD80C84BBCDB4A8FCC6519227AF49y4H9K" TargetMode="External"/><Relationship Id="rId29" Type="http://schemas.openxmlformats.org/officeDocument/2006/relationships/hyperlink" Target="consultantplus://offline/ref=C0764A63A7A80348F8019DECCCC789A47A72E55D90600CBF5D4FD80C84BBCDB4A8FCC6519222ADy4HCK" TargetMode="External"/><Relationship Id="rId11" Type="http://schemas.openxmlformats.org/officeDocument/2006/relationships/hyperlink" Target="consultantplus://offline/ref=C0764A63A7A80348F8019DECCCC789A47A72E75E936A0CBF5D4FD80C84BBCDB4A8FCC6519227A94Ey4HCK" TargetMode="External"/><Relationship Id="rId24" Type="http://schemas.openxmlformats.org/officeDocument/2006/relationships/hyperlink" Target="consultantplus://offline/ref=C0764A63A7A80348F8019DECCCC789A47A72E458956A0CBF5D4FD80C84BBCDB4A8FCC6519226AB4Ay4HBK" TargetMode="External"/><Relationship Id="rId32" Type="http://schemas.openxmlformats.org/officeDocument/2006/relationships/hyperlink" Target="consultantplus://offline/ref=C0764A63A7A80348F8019DECCCC789A47A72E55D916B0CBF5D4FD80C84yBHBK" TargetMode="External"/><Relationship Id="rId37" Type="http://schemas.openxmlformats.org/officeDocument/2006/relationships/hyperlink" Target="consultantplus://offline/ref=C0764A63A7A80348F8019DECCCC789A47A7DE55092610CBF5D4FD80C84BBCDB4A8FCC6519226AA48y4HAK" TargetMode="External"/><Relationship Id="rId40" Type="http://schemas.openxmlformats.org/officeDocument/2006/relationships/hyperlink" Target="consultantplus://offline/ref=C0764A63A7A80348F8019DECCCC789A47A72E658906A0CBF5D4FD80C84BBCDB4A8FCC6519226AB4By4HFK" TargetMode="External"/><Relationship Id="rId45" Type="http://schemas.openxmlformats.org/officeDocument/2006/relationships/hyperlink" Target="consultantplus://offline/ref=C0764A63A7A80348F8019DECCCC789A47A73E35B9D680CBF5D4FD80C84BBCDB4A8FCC6519226AA49y4H5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0764A63A7A80348F8019DECCCC789A47A72E75E936A0CBF5D4FD80C84BBCDB4A8FCC6519227A94Ey4HFK" TargetMode="External"/><Relationship Id="rId19" Type="http://schemas.openxmlformats.org/officeDocument/2006/relationships/hyperlink" Target="consultantplus://offline/ref=C0764A63A7A80348F8019DECCCC789A47A72E75E936A0CBF5D4FD80C84BBCDB4A8FCC6519226A948y4HDK" TargetMode="External"/><Relationship Id="rId31" Type="http://schemas.openxmlformats.org/officeDocument/2006/relationships/hyperlink" Target="consultantplus://offline/ref=C0764A63A7A80348F8019DECCCC789A47A72E55D916B0CBF5D4FD80C84yBHBK" TargetMode="External"/><Relationship Id="rId44" Type="http://schemas.openxmlformats.org/officeDocument/2006/relationships/hyperlink" Target="consultantplus://offline/ref=C0764A63A7A80348F8019DECCCC789A47A72E759966D0CBF5D4FD80C84BBCDB4A8FCC65194y2H6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64A63A7A80348F8019DECCCC789A47A72E75E936A0CBF5D4FD80C84BBCDB4A8FCC6519227A94Ey4HCK" TargetMode="External"/><Relationship Id="rId14" Type="http://schemas.openxmlformats.org/officeDocument/2006/relationships/hyperlink" Target="consultantplus://offline/ref=C0764A63A7A80348F8019DECCCC789A47A7CE15A906D0CBF5D4FD80C84yBHBK" TargetMode="External"/><Relationship Id="rId22" Type="http://schemas.openxmlformats.org/officeDocument/2006/relationships/hyperlink" Target="consultantplus://offline/ref=C0764A63A7A80348F8019DECCCC789A47A72E75E936A0CBF5D4FD80C84BBCDB4A8FCC6519227AF4Fy4H4K" TargetMode="External"/><Relationship Id="rId27" Type="http://schemas.openxmlformats.org/officeDocument/2006/relationships/hyperlink" Target="consultantplus://offline/ref=C0764A63A7A80348F8019DECCCC789A47A72E458956A0CBF5D4FD80C84BBCDB4A8FCC6519226AA4Dy4H5K" TargetMode="External"/><Relationship Id="rId30" Type="http://schemas.openxmlformats.org/officeDocument/2006/relationships/hyperlink" Target="consultantplus://offline/ref=C0764A63A7A80348F8019DECCCC789A47A72E55D90600CBF5D4FD80C84BBCDB4A8FCC6559B21yAHBK" TargetMode="External"/><Relationship Id="rId35" Type="http://schemas.openxmlformats.org/officeDocument/2006/relationships/hyperlink" Target="consultantplus://offline/ref=C0764A63A7A80348F8019DECCCC789A47A7DE55092610CBF5D4FD80C84BBCDB4A8FCC6519226AA4Cy4H5K" TargetMode="External"/><Relationship Id="rId43" Type="http://schemas.openxmlformats.org/officeDocument/2006/relationships/hyperlink" Target="consultantplus://offline/ref=C0764A63A7A80348F8019DECCCC789A47A72E458956A0CBF5D4FD80C84BBCDB4A8FCC6519226AA4Fy4H8K" TargetMode="External"/><Relationship Id="rId48" Type="http://schemas.openxmlformats.org/officeDocument/2006/relationships/hyperlink" Target="consultantplus://offline/ref=C0764A63A7A80348F8019DECCCC789A47A73E35B9D680CBF5D4FD80C84BBCDB4A8FCC6519226AA4By4H8K" TargetMode="External"/><Relationship Id="rId8" Type="http://schemas.openxmlformats.org/officeDocument/2006/relationships/hyperlink" Target="consultantplus://offline/ref=C0764A63A7A80348F8019DECCCC789A47A72E75E936A0CBF5D4FD80C84BBCDB4A8FCC6519227A949y4HBK" TargetMode="External"/><Relationship Id="rId51" Type="http://schemas.openxmlformats.org/officeDocument/2006/relationships/hyperlink" Target="consultantplus://offline/ref=C0764A63A7A80348F8019DECCCC789A47A72E458956A0CBF5D4FD80C84BBCDB4A8FCC6519226AB4By4H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764A63A7A80348F8019DECCCC789A47A72E75E936A0CBF5D4FD80C84BBCDB4A8FCC6519227A94Fy4HEK" TargetMode="External"/><Relationship Id="rId17" Type="http://schemas.openxmlformats.org/officeDocument/2006/relationships/hyperlink" Target="consultantplus://offline/ref=C0764A63A7A80348F8019DECCCC789A47A72E75E936A0CBF5D4FD80C84yBHBK" TargetMode="External"/><Relationship Id="rId25" Type="http://schemas.openxmlformats.org/officeDocument/2006/relationships/hyperlink" Target="consultantplus://offline/ref=C0764A63A7A80348F8019DECCCC789A47A72E75E936A0CBF5D4FD80C84BBCDB4A8FCC6519227AF4Fy4H4K" TargetMode="External"/><Relationship Id="rId33" Type="http://schemas.openxmlformats.org/officeDocument/2006/relationships/hyperlink" Target="consultantplus://offline/ref=C0764A63A7A80348F8019DECCCC789A47A7DE55092610CBF5D4FD80C84BBCDB4A8FCC6519226AB4By4HAK" TargetMode="External"/><Relationship Id="rId38" Type="http://schemas.openxmlformats.org/officeDocument/2006/relationships/hyperlink" Target="consultantplus://offline/ref=C0764A63A7A80348F8019DECCCC789A47A7DE55092610CBF5D4FD80C84BBCDB4A8FCC6519226AA4Dy4HDK" TargetMode="External"/><Relationship Id="rId46" Type="http://schemas.openxmlformats.org/officeDocument/2006/relationships/hyperlink" Target="consultantplus://offline/ref=C0764A63A7A80348F8019DECCCC789A47A73E35B9D680CBF5D4FD80C84BBCDB4A8FCC6519226AA4Cy4HCK" TargetMode="External"/><Relationship Id="rId20" Type="http://schemas.openxmlformats.org/officeDocument/2006/relationships/hyperlink" Target="consultantplus://offline/ref=C0764A63A7A80348F8019DECCCC789A47A73E15F956A0CBF5D4FD80C84BBCDB4A8FCC6519226AB4By4H5K" TargetMode="External"/><Relationship Id="rId41" Type="http://schemas.openxmlformats.org/officeDocument/2006/relationships/hyperlink" Target="consultantplus://offline/ref=C0764A63A7A80348F8019DECCCC789A47A72E658906A0CBF5D4FD80C84BBCDB4A8FCC6519226AB4By4H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64A63A7A80348F8019DECCCC789A47A72E75E936A0CBF5D4FD80C84yBHBK" TargetMode="External"/><Relationship Id="rId15" Type="http://schemas.openxmlformats.org/officeDocument/2006/relationships/hyperlink" Target="consultantplus://offline/ref=C0764A63A7A80348F8019DECCCC789A47A7DE15E91610CBF5D4FD80C84BBCDB4A8FCC6519226AB4By4HCK" TargetMode="External"/><Relationship Id="rId23" Type="http://schemas.openxmlformats.org/officeDocument/2006/relationships/hyperlink" Target="consultantplus://offline/ref=C0764A63A7A80348F8019DECCCC789A47A72E75E936A0CBF5D4FD80C84yBHBK" TargetMode="External"/><Relationship Id="rId28" Type="http://schemas.openxmlformats.org/officeDocument/2006/relationships/hyperlink" Target="consultantplus://offline/ref=C0764A63A7A80348F8019DECCCC789A47A72E458956A0CBF5D4FD80C84BBCDB4A8FCC6519226AA4Dy4H9K" TargetMode="External"/><Relationship Id="rId36" Type="http://schemas.openxmlformats.org/officeDocument/2006/relationships/hyperlink" Target="consultantplus://offline/ref=C0764A63A7A80348F8019DECCCC789A47A7DE55092610CBF5D4FD80C84BBCDB4A8FCC6519226AB4Cy4HFK" TargetMode="External"/><Relationship Id="rId49" Type="http://schemas.openxmlformats.org/officeDocument/2006/relationships/hyperlink" Target="consultantplus://offline/ref=C0764A63A7A80348F8019DECCCC789A47A73E35B9D680CBF5D4FD80C84yB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2016-05-25T10:07:00Z</dcterms:created>
  <dcterms:modified xsi:type="dcterms:W3CDTF">2016-05-25T10:09:00Z</dcterms:modified>
</cp:coreProperties>
</file>